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Financial Agreement for Mental Health Counseling Services</w:t>
      </w:r>
    </w:p>
    <w:p>
      <w:r>
        <w:t>A credit card will be received at the time of service for all mental health counseling appointments. Any portion of services not covered by your insurance provider will be charged to the card on file.</w:t>
      </w:r>
    </w:p>
    <w:p>
      <w:r>
        <w:t>Late cancellations not given with at least 24 hours’ notice will be charged a $150 fee. This policy applies regardless of insurance coverage.</w:t>
      </w:r>
    </w:p>
    <w:p>
      <w:r>
        <w:t>It is the client’s responsibility to verify insurance coverage and ensure that their provider is in-network. Any services not covered by insurance remain the responsibility of the client.</w:t>
      </w:r>
    </w:p>
    <w:p>
      <w:r>
        <w:br/>
        <w:br/>
        <w:t>Client Signature: ___________________________          Date: 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